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邵云飞</w:t>
      </w:r>
    </w:p>
    <w:p>
      <w:pPr>
        <w:pStyle w:val="Sub"/>
      </w:pPr>
      <w:r>
        <w:t xml:space="preserve">AI Agent 教育产品经理</w:t>
      </w:r>
    </w:p>
    <w:p>
      <w:pPr>
        <w:pStyle w:val="Sub"/>
      </w:pPr>
      <w:r>
        <w:t xml:space="preserve">手机：18968081435　　邮箱：434921394@qq.com　　所在地：杭州</w:t>
      </w:r>
    </w:p>
    <w:p/>
    <w:p>
      <w:pPr>
        <w:pStyle w:val="Heading"/>
      </w:pPr>
      <w:r>
        <w:t xml:space="preserve">个人简介</w:t>
      </w:r>
    </w:p>
    <w:p>
      <w:r>
        <w:t xml:space="preserve">懂教学的资深 PM + AI Agent 设计能力，做能用的 AI 教育产品。10 年产品功力 × 教育行业实战 × AI Agent 方法论，致力于让因材施教真正落地。</w:t>
      </w:r>
    </w:p>
    <w:p/>
    <w:p>
      <w:pPr>
        <w:pStyle w:val="Heading"/>
      </w:pPr>
      <w:r>
        <w:t xml:space="preserve">工作经历</w:t>
      </w:r>
    </w:p>
    <w:p>
      <w:pPr>
        <w:pStyle w:val="Job"/>
      </w:pPr>
      <w:r>
        <w:rPr>
          <w:b/>
        </w:rPr>
        <w:t xml:space="preserve">正睿教育 · 产品经理　　(2020.04 – 至今)</w:t>
      </w:r>
    </w:p>
    <w:p>
      <w:pPr>
        <w:pStyle w:val="Bullet"/>
      </w:pPr>
      <w:r>
        <w:t xml:space="preserve">• 统筹正睿教育（成立于2004年）面向教育局/学校/教师/学生/家长的产品闭环：考试测评 → 数据分析 → 错题推题，打通局端、校端、教师端、学生端全链路。</w:t>
      </w:r>
    </w:p>
    <w:p>
      <w:pPr>
        <w:pStyle w:val="Bullet"/>
      </w:pPr>
      <w:r>
        <w:t xml:space="preserve">• 四大核心产品线：①考试服务（考前命题→考中联批联阅→考后多维分析）；②精准教学系统（局端+校端）；③启望小程序（家校学情/错题巩固）；④资源中心（启望题库+学科网+睿达资源库）。</w:t>
      </w:r>
    </w:p>
    <w:p>
      <w:pPr>
        <w:pStyle w:val="Bullet"/>
      </w:pPr>
      <w:r>
        <w:t xml:space="preserve">• 沉淀「测—评—诊—练」教育业务中台能力，覆盖联考、跨区域联盟联考、单校测评多场景，为 AI 个性化学习奠定数据与场景基础。</w:t>
      </w:r>
    </w:p>
    <w:p/>
    <w:p>
      <w:pPr>
        <w:pStyle w:val="Job"/>
      </w:pPr>
      <w:r>
        <w:rPr>
          <w:b/>
        </w:rPr>
        <w:t xml:space="preserve">钱跃科技 · 产品经理（金广通中台 / 爽读小说）　　(2019)</w:t>
      </w:r>
    </w:p>
    <w:p>
      <w:pPr>
        <w:pStyle w:val="Bullet"/>
      </w:pPr>
      <w:r>
        <w:t xml:space="preserve">• 金广通中台：主导将多业务线核心功能抽象为中台（用户/订单/支付/财务/配置五模块复用），1周产出原型、1月上线，新业务接入成本骤降。</w:t>
      </w:r>
    </w:p>
    <w:p>
      <w:pPr>
        <w:pStyle w:val="Bullet"/>
      </w:pPr>
      <w:r>
        <w:t xml:space="preserve">• 爽读免费小说 APP：设计搜索器逻辑 + 金币激励提现系统，免费阅读+广告变现+流量分发闭环，作为矩阵流量池向其他业务线分发。</w:t>
      </w:r>
    </w:p>
    <w:p/>
    <w:p>
      <w:pPr>
        <w:pStyle w:val="Job"/>
      </w:pPr>
      <w:r>
        <w:rPr>
          <w:b/>
        </w:rPr>
        <w:t xml:space="preserve">众泰大冶 · 产品经理（汉龙智联营销平台）　　(2019)</w:t>
      </w:r>
    </w:p>
    <w:p>
      <w:pPr>
        <w:pStyle w:val="Bullet"/>
      </w:pPr>
      <w:r>
        <w:t xml:space="preserve">• 车商城 APP + 经销商 APP + 智联营销平台三端联动，对接用友 ERP/MES/WMS，把库存、销售、调配、售后、结算串成一站式服务。</w:t>
      </w:r>
    </w:p>
    <w:p>
      <w:pPr>
        <w:pStyle w:val="Bullet"/>
      </w:pPr>
      <w:r>
        <w:t xml:space="preserve">• 主导三端+后台产品设计与排期，分三期（整车销售→售后→数据）迭代，一期按时进入联调并上线运营。</w:t>
      </w:r>
    </w:p>
    <w:p/>
    <w:p>
      <w:pPr>
        <w:pStyle w:val="Job"/>
      </w:pPr>
      <w:r>
        <w:rPr>
          <w:b/>
        </w:rPr>
        <w:t xml:space="preserve">众车纷享 / 车厘子 · 产品主管 / 产品经理（网约车 · 分时租赁）　　(2015 – 2019)</w:t>
      </w:r>
    </w:p>
    <w:p>
      <w:pPr>
        <w:pStyle w:val="Bullet"/>
      </w:pPr>
      <w:r>
        <w:t xml:space="preserve">• 主导/参与网约车（T3出行、众车出行）、分时租赁（车纷享、长安出行）全栈产品：乘客端、司机端、车机屏、管理后台。</w:t>
      </w:r>
    </w:p>
    <w:p>
      <w:pPr>
        <w:pStyle w:val="Bullet"/>
      </w:pPr>
      <w:r>
        <w:t xml:space="preserve">• 1.5个月网约车乘客端+司机端+后台全上线；分时租赁 OCR 自动审核使认证速度提升 2-3 倍；支付宝免押金接入后订单提升约 30%。</w:t>
      </w:r>
    </w:p>
    <w:p/>
    <w:p>
      <w:pPr>
        <w:pStyle w:val="Heading"/>
      </w:pPr>
      <w:r>
        <w:t xml:space="preserve">教育背景</w:t>
      </w:r>
    </w:p>
    <w:p>
      <w:pPr>
        <w:pStyle w:val="Job"/>
      </w:pPr>
      <w:r>
        <w:rPr>
          <w:b/>
        </w:rPr>
        <w:t xml:space="preserve">哈尔滨医科大学 · 康复治疗学 · 本科　　(2005 – 2009)</w:t>
      </w:r>
    </w:p>
    <w:p/>
    <w:p>
      <w:pPr>
        <w:pStyle w:val="Heading"/>
      </w:pPr>
      <w:r>
        <w:t xml:space="preserve">核心能力</w:t>
      </w:r>
    </w:p>
    <w:p>
      <w:pPr>
        <w:pStyle w:val="Bullet"/>
      </w:pPr>
      <w:r>
        <w:t xml:space="preserve">• 产品通用力：复杂业务拆解、中台抽象复用、数据驱动、团队管理、Axure/墨刀原型、PRD与评审。</w:t>
      </w:r>
    </w:p>
    <w:p>
      <w:pPr>
        <w:pStyle w:val="Bullet"/>
      </w:pPr>
      <w:r>
        <w:t xml:space="preserve">• AI / Agent 力：LLM 应用设计、Prompt 工程、Agent 工作流、RAG 知识库、工具调用编排、原型验证。</w:t>
      </w:r>
    </w:p>
    <w:p>
      <w:pPr>
        <w:pStyle w:val="Bullet"/>
      </w:pPr>
      <w:r>
        <w:t xml:space="preserve">• 教育行业力：教学场景理解、B端/C端双维、正睿教育实战、学习心理/专注力研究、因材施教。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PingFang SC" w:eastAsia="PingFang SC" w:hAnsi="PingFang SC"/>
        <w:sz w:val="21"/>
      </w:rPr>
    </w:rPrDefault>
  </w:docDefaults>
  <w:style w:type="paragraph" w:styleId="Title">
    <w:rPr>
      <w:b/>
      <w:sz w:val="44"/>
      <w:color w:val="1d4ed8"/>
    </w:rPr>
  </w:style>
  <w:style w:type="paragraph" w:styleId="Sub">
    <w:rPr>
      <w:color w:val="475569"/>
      <w:sz w:val="22"/>
    </w:rPr>
  </w:style>
  <w:style w:type="paragraph" w:styleId="Heading">
    <w:pPr>
      <w:spacing w:before="180" w:after="60"/>
    </w:pPr>
    <w:rPr>
      <w:b/>
      <w:sz w:val="28"/>
      <w:color w:val="0f172a"/>
    </w:rPr>
  </w:style>
  <w:style w:type="paragraph" w:styleId="Job">
    <w:pPr>
      <w:spacing w:before="120" w:after="20"/>
    </w:pPr>
    <w:rPr>
      <w:b/>
      <w:sz w:val="24"/>
      <w:color w:val="0f172a"/>
    </w:rPr>
  </w:style>
  <w:style w:type="paragraph" w:styleId="Bullet">
    <w:pPr>
      <w:spacing w:after="40"/>
      <w:ind w:left="220" w:hanging="220"/>
    </w:pPr>
    <w:rPr>
      <w:sz w:val="21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